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A426" w14:textId="16850771" w:rsidR="00A33CB3" w:rsidRDefault="00A33CB3" w:rsidP="00A33CB3">
      <w:pPr>
        <w:spacing w:after="0"/>
        <w:rPr>
          <w:rFonts w:ascii="Times New Roman" w:hAnsi="Times New Roman"/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A33CB3" w14:paraId="279178A0" w14:textId="77777777" w:rsidTr="00A33CB3">
        <w:tc>
          <w:tcPr>
            <w:tcW w:w="4885" w:type="dxa"/>
          </w:tcPr>
          <w:p w14:paraId="43CC05A6" w14:textId="7BD7CE26" w:rsidR="00A33CB3" w:rsidRDefault="00A33CB3" w:rsidP="00A33CB3">
            <w:pPr>
              <w:spacing w:after="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noProof/>
                <w:lang w:val="en-GB"/>
              </w:rPr>
              <w:drawing>
                <wp:inline distT="0" distB="0" distL="0" distR="0" wp14:anchorId="210C7188" wp14:editId="756C2D45">
                  <wp:extent cx="1733747" cy="751668"/>
                  <wp:effectExtent l="0" t="0" r="0" b="0"/>
                  <wp:docPr id="2" name="Picture 2" descr="A blue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ue and white logo&#10;&#10;Description automatically generated with low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438" cy="795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</w:tcPr>
          <w:p w14:paraId="05018D2C" w14:textId="1F5EE512" w:rsidR="00A33CB3" w:rsidRDefault="00A33CB3" w:rsidP="00A33CB3">
            <w:pPr>
              <w:spacing w:after="0"/>
              <w:jc w:val="right"/>
              <w:rPr>
                <w:rFonts w:ascii="Times New Roman" w:hAnsi="Times New Roman"/>
                <w:b/>
                <w:lang w:val="en-GB"/>
              </w:rPr>
            </w:pPr>
            <w:r w:rsidRPr="00A33CB3">
              <w:rPr>
                <w:rFonts w:ascii="Times New Roman" w:eastAsia="Times New Roman" w:hAnsi="Times New Roman"/>
                <w:sz w:val="24"/>
                <w:szCs w:val="24"/>
                <w:lang w:val="en-PL" w:eastAsia="en-GB"/>
              </w:rPr>
              <w:fldChar w:fldCharType="begin"/>
            </w:r>
            <w:r w:rsidRPr="00A33CB3">
              <w:rPr>
                <w:rFonts w:ascii="Times New Roman" w:eastAsia="Times New Roman" w:hAnsi="Times New Roman"/>
                <w:sz w:val="24"/>
                <w:szCs w:val="24"/>
                <w:lang w:val="en-PL" w:eastAsia="en-GB"/>
              </w:rPr>
              <w:instrText xml:space="preserve"> INCLUDEPICTURE "https://eacea.ec.europa.eu/sites/eacea-site/files/logosbeneficaireserasmusright_en.jpg" \* MERGEFORMATINET </w:instrText>
            </w:r>
            <w:r w:rsidRPr="00A33CB3">
              <w:rPr>
                <w:rFonts w:ascii="Times New Roman" w:eastAsia="Times New Roman" w:hAnsi="Times New Roman"/>
                <w:sz w:val="24"/>
                <w:szCs w:val="24"/>
                <w:lang w:val="en-PL" w:eastAsia="en-GB"/>
              </w:rPr>
              <w:fldChar w:fldCharType="separate"/>
            </w:r>
            <w:r w:rsidRPr="00A33CB3">
              <w:rPr>
                <w:rFonts w:ascii="Times New Roman" w:eastAsia="Times New Roman" w:hAnsi="Times New Roman"/>
                <w:noProof/>
                <w:sz w:val="24"/>
                <w:szCs w:val="24"/>
                <w:lang w:val="en-PL" w:eastAsia="en-GB"/>
              </w:rPr>
              <w:drawing>
                <wp:inline distT="0" distB="0" distL="0" distR="0" wp14:anchorId="1686B524" wp14:editId="5C5E7677">
                  <wp:extent cx="2725519" cy="751205"/>
                  <wp:effectExtent l="0" t="0" r="5080" b="0"/>
                  <wp:docPr id="4" name="Picture 4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text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514"/>
                          <a:stretch/>
                        </pic:blipFill>
                        <pic:spPr bwMode="auto">
                          <a:xfrm>
                            <a:off x="0" y="0"/>
                            <a:ext cx="2801203" cy="77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33CB3">
              <w:rPr>
                <w:rFonts w:ascii="Times New Roman" w:eastAsia="Times New Roman" w:hAnsi="Times New Roman"/>
                <w:sz w:val="24"/>
                <w:szCs w:val="24"/>
                <w:lang w:val="en-PL" w:eastAsia="en-GB"/>
              </w:rPr>
              <w:fldChar w:fldCharType="end"/>
            </w:r>
          </w:p>
        </w:tc>
      </w:tr>
    </w:tbl>
    <w:p w14:paraId="087B3686" w14:textId="62BF5F6A" w:rsidR="00A33CB3" w:rsidRDefault="00A33CB3" w:rsidP="00A33CB3">
      <w:pPr>
        <w:spacing w:after="0"/>
        <w:rPr>
          <w:rFonts w:ascii="Times New Roman" w:hAnsi="Times New Roman"/>
          <w:b/>
          <w:lang w:val="en-GB"/>
        </w:rPr>
      </w:pPr>
    </w:p>
    <w:p w14:paraId="3AE299C0" w14:textId="77777777" w:rsidR="00A33CB3" w:rsidRDefault="00A33CB3" w:rsidP="00A33CB3">
      <w:pPr>
        <w:spacing w:after="0"/>
        <w:rPr>
          <w:rFonts w:ascii="Times New Roman" w:hAnsi="Times New Roman"/>
          <w:b/>
          <w:lang w:val="en-GB"/>
        </w:rPr>
      </w:pPr>
    </w:p>
    <w:p w14:paraId="79E8684A" w14:textId="6CC827D6" w:rsidR="00A33CB3" w:rsidRPr="00A33CB3" w:rsidRDefault="004C0BDF" w:rsidP="00A33C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PL" w:eastAsia="en-GB"/>
        </w:rPr>
      </w:pPr>
      <w:r w:rsidRPr="004C0BDF">
        <w:rPr>
          <w:rFonts w:ascii="Times New Roman" w:hAnsi="Times New Roman"/>
          <w:b/>
          <w:lang w:val="en-GB"/>
        </w:rPr>
        <w:t>The Making of EU Environmental Regulation</w:t>
      </w:r>
      <w:r w:rsidR="00C841E5">
        <w:rPr>
          <w:rFonts w:ascii="Times New Roman" w:hAnsi="Times New Roman"/>
          <w:b/>
          <w:lang w:val="en-GB"/>
        </w:rPr>
        <w:t>:</w:t>
      </w:r>
      <w:r w:rsidRPr="004C0BDF">
        <w:rPr>
          <w:rFonts w:ascii="Times New Roman" w:hAnsi="Times New Roman"/>
          <w:b/>
          <w:lang w:val="en-GB"/>
        </w:rPr>
        <w:t xml:space="preserve"> </w:t>
      </w:r>
      <w:r w:rsidRPr="004C0BDF">
        <w:rPr>
          <w:rFonts w:ascii="Times New Roman" w:hAnsi="Times New Roman"/>
          <w:b/>
          <w:i/>
          <w:iCs/>
          <w:lang w:val="en-GB"/>
        </w:rPr>
        <w:t xml:space="preserve">Processes, Actors, and Tools of Implementing the Climate Action </w:t>
      </w:r>
      <w:r w:rsidR="00C841E5">
        <w:rPr>
          <w:rFonts w:ascii="Times New Roman" w:hAnsi="Times New Roman"/>
          <w:b/>
          <w:i/>
          <w:iCs/>
          <w:lang w:val="en-GB"/>
        </w:rPr>
        <w:t>S</w:t>
      </w:r>
      <w:r w:rsidRPr="004C0BDF">
        <w:rPr>
          <w:rFonts w:ascii="Times New Roman" w:hAnsi="Times New Roman"/>
          <w:b/>
          <w:i/>
          <w:iCs/>
          <w:lang w:val="en-GB"/>
        </w:rPr>
        <w:t>trategy of the European Green Deal</w:t>
      </w:r>
    </w:p>
    <w:p w14:paraId="6351224E" w14:textId="63F5E8AD" w:rsidR="004C0BDF" w:rsidRPr="00A33CB3" w:rsidRDefault="004C0BDF" w:rsidP="00A33CB3">
      <w:pPr>
        <w:spacing w:after="0"/>
        <w:rPr>
          <w:rFonts w:ascii="Times New Roman" w:hAnsi="Times New Roman"/>
          <w:b/>
          <w:lang w:val="en-PL"/>
        </w:rPr>
      </w:pPr>
    </w:p>
    <w:p w14:paraId="3A9DEC91" w14:textId="77777777" w:rsidR="004C0BDF" w:rsidRPr="004C0BDF" w:rsidRDefault="004C0BDF" w:rsidP="004C0BDF">
      <w:pPr>
        <w:spacing w:after="0"/>
        <w:jc w:val="center"/>
        <w:rPr>
          <w:rFonts w:ascii="Times New Roman" w:hAnsi="Times New Roman"/>
          <w:b/>
          <w:lang w:val="en-GB"/>
        </w:rPr>
      </w:pPr>
      <w:r w:rsidRPr="004C0BDF">
        <w:rPr>
          <w:rFonts w:ascii="Times New Roman" w:hAnsi="Times New Roman"/>
          <w:b/>
          <w:lang w:val="en-GB"/>
        </w:rPr>
        <w:t>A 4EU+ Spring School (online)</w:t>
      </w:r>
    </w:p>
    <w:p w14:paraId="57895589" w14:textId="77777777" w:rsidR="00055F97" w:rsidRPr="004C0BDF" w:rsidRDefault="00055F97" w:rsidP="00F45733">
      <w:pPr>
        <w:spacing w:after="0"/>
        <w:jc w:val="center"/>
        <w:rPr>
          <w:rFonts w:ascii="Times New Roman" w:hAnsi="Times New Roman"/>
          <w:lang w:val="en-GB"/>
        </w:rPr>
      </w:pPr>
    </w:p>
    <w:p w14:paraId="4AA340F6" w14:textId="77777777" w:rsidR="004C0BDF" w:rsidRDefault="004C0BDF" w:rsidP="004C0BDF">
      <w:pPr>
        <w:spacing w:after="0"/>
        <w:rPr>
          <w:rFonts w:ascii="Times New Roman" w:hAnsi="Times New Roman"/>
          <w:lang w:val="en-GB"/>
        </w:rPr>
      </w:pPr>
      <w:r w:rsidRPr="004C0BDF">
        <w:rPr>
          <w:rFonts w:ascii="Times New Roman" w:hAnsi="Times New Roman"/>
          <w:lang w:val="en-GB"/>
        </w:rPr>
        <w:t>The consortium of European universities 4EU+ organises a Spring School devoted to EU policy making (its sy</w:t>
      </w:r>
      <w:r>
        <w:rPr>
          <w:rFonts w:ascii="Times New Roman" w:hAnsi="Times New Roman"/>
          <w:lang w:val="en-GB"/>
        </w:rPr>
        <w:t>l</w:t>
      </w:r>
      <w:r w:rsidRPr="004C0BDF">
        <w:rPr>
          <w:rFonts w:ascii="Times New Roman" w:hAnsi="Times New Roman"/>
          <w:lang w:val="en-GB"/>
        </w:rPr>
        <w:t>labus is attached to this note</w:t>
      </w:r>
      <w:r w:rsidR="00180946">
        <w:rPr>
          <w:rFonts w:ascii="Times New Roman" w:hAnsi="Times New Roman"/>
          <w:lang w:val="en-GB"/>
        </w:rPr>
        <w:t xml:space="preserve"> – see below</w:t>
      </w:r>
      <w:r w:rsidRPr="004C0BDF">
        <w:rPr>
          <w:rFonts w:ascii="Times New Roman" w:hAnsi="Times New Roman"/>
          <w:lang w:val="en-GB"/>
        </w:rPr>
        <w:t xml:space="preserve">). </w:t>
      </w:r>
      <w:r>
        <w:rPr>
          <w:rFonts w:ascii="Times New Roman" w:hAnsi="Times New Roman"/>
          <w:lang w:val="en-GB"/>
        </w:rPr>
        <w:t>The University of Warsaw is supposed to recruit 6 participants with some background of economics</w:t>
      </w:r>
      <w:r w:rsidR="00180946">
        <w:rPr>
          <w:rFonts w:ascii="Times New Roman" w:hAnsi="Times New Roman"/>
          <w:lang w:val="en-GB"/>
        </w:rPr>
        <w:t>, environmental</w:t>
      </w:r>
      <w:r>
        <w:rPr>
          <w:rFonts w:ascii="Times New Roman" w:hAnsi="Times New Roman"/>
          <w:lang w:val="en-GB"/>
        </w:rPr>
        <w:t xml:space="preserve"> and political science to take advantage of the course. </w:t>
      </w:r>
      <w:r w:rsidR="00C841E5">
        <w:rPr>
          <w:rFonts w:ascii="Times New Roman" w:hAnsi="Times New Roman"/>
          <w:lang w:val="en-GB"/>
        </w:rPr>
        <w:t>By March 20, 2021, s</w:t>
      </w:r>
      <w:r>
        <w:rPr>
          <w:rFonts w:ascii="Times New Roman" w:hAnsi="Times New Roman"/>
          <w:lang w:val="en-GB"/>
        </w:rPr>
        <w:t xml:space="preserve">tudents and PhD candidates </w:t>
      </w:r>
      <w:r w:rsidR="00C841E5">
        <w:rPr>
          <w:rFonts w:ascii="Times New Roman" w:hAnsi="Times New Roman"/>
          <w:lang w:val="en-GB"/>
        </w:rPr>
        <w:t>should</w:t>
      </w:r>
      <w:r>
        <w:rPr>
          <w:rFonts w:ascii="Times New Roman" w:hAnsi="Times New Roman"/>
          <w:lang w:val="en-GB"/>
        </w:rPr>
        <w:t xml:space="preserve"> </w:t>
      </w:r>
      <w:r w:rsidR="00180946">
        <w:rPr>
          <w:rFonts w:ascii="Times New Roman" w:hAnsi="Times New Roman"/>
          <w:lang w:val="en-GB"/>
        </w:rPr>
        <w:t xml:space="preserve">electronically </w:t>
      </w:r>
      <w:r>
        <w:rPr>
          <w:rFonts w:ascii="Times New Roman" w:hAnsi="Times New Roman"/>
          <w:lang w:val="en-GB"/>
        </w:rPr>
        <w:t xml:space="preserve">submit </w:t>
      </w:r>
      <w:r w:rsidR="00C841E5">
        <w:rPr>
          <w:rFonts w:ascii="Times New Roman" w:hAnsi="Times New Roman"/>
          <w:lang w:val="en-GB"/>
        </w:rPr>
        <w:t xml:space="preserve">indication of </w:t>
      </w:r>
      <w:r>
        <w:rPr>
          <w:rFonts w:ascii="Times New Roman" w:hAnsi="Times New Roman"/>
          <w:lang w:val="en-GB"/>
        </w:rPr>
        <w:t>their</w:t>
      </w:r>
      <w:r w:rsidR="00C841E5">
        <w:rPr>
          <w:rFonts w:ascii="Times New Roman" w:hAnsi="Times New Roman"/>
          <w:lang w:val="en-GB"/>
        </w:rPr>
        <w:t xml:space="preserve"> interest in the School (</w:t>
      </w:r>
      <w:r w:rsidR="006A5872">
        <w:rPr>
          <w:rFonts w:ascii="Times New Roman" w:hAnsi="Times New Roman"/>
          <w:lang w:val="en-GB"/>
        </w:rPr>
        <w:t xml:space="preserve">brief </w:t>
      </w:r>
      <w:r w:rsidR="00C841E5">
        <w:rPr>
          <w:rFonts w:ascii="Times New Roman" w:hAnsi="Times New Roman"/>
          <w:lang w:val="en-GB"/>
        </w:rPr>
        <w:t xml:space="preserve">"motivation letters") accompanied by their average scores and any records of contribution to the School topic. The submissions </w:t>
      </w:r>
      <w:r w:rsidR="00180946">
        <w:rPr>
          <w:rFonts w:ascii="Times New Roman" w:hAnsi="Times New Roman"/>
          <w:lang w:val="en-GB"/>
        </w:rPr>
        <w:t xml:space="preserve">addressed at </w:t>
      </w:r>
      <w:hyperlink r:id="rId7" w:history="1">
        <w:r w:rsidR="00180946" w:rsidRPr="00D60949">
          <w:rPr>
            <w:rStyle w:val="Hyperlink"/>
            <w:rFonts w:ascii="Times New Roman" w:hAnsi="Times New Roman"/>
            <w:lang w:val="en-GB"/>
          </w:rPr>
          <w:t>springschool@wne.uw.edu.pl</w:t>
        </w:r>
      </w:hyperlink>
      <w:r w:rsidR="00180946">
        <w:rPr>
          <w:rFonts w:ascii="Times New Roman" w:hAnsi="Times New Roman"/>
          <w:lang w:val="en-GB"/>
        </w:rPr>
        <w:t xml:space="preserve"> </w:t>
      </w:r>
      <w:r w:rsidR="00C841E5">
        <w:rPr>
          <w:rFonts w:ascii="Times New Roman" w:hAnsi="Times New Roman"/>
          <w:lang w:val="en-GB"/>
        </w:rPr>
        <w:t>will be assessed by a Recruitment Committee nominated by the Dean of the Warsaw University Faculty of Economic Sciences</w:t>
      </w:r>
      <w:r w:rsidR="00CC572C">
        <w:rPr>
          <w:rFonts w:ascii="Times New Roman" w:hAnsi="Times New Roman"/>
          <w:lang w:val="en-GB"/>
        </w:rPr>
        <w:t xml:space="preserve"> (</w:t>
      </w:r>
      <w:proofErr w:type="spellStart"/>
      <w:r w:rsidR="00CC572C">
        <w:rPr>
          <w:rFonts w:ascii="Times New Roman" w:hAnsi="Times New Roman"/>
          <w:lang w:val="en-GB"/>
        </w:rPr>
        <w:t>Dr.</w:t>
      </w:r>
      <w:proofErr w:type="spellEnd"/>
      <w:r w:rsidR="00CC572C">
        <w:rPr>
          <w:rFonts w:ascii="Times New Roman" w:hAnsi="Times New Roman"/>
          <w:lang w:val="en-GB"/>
        </w:rPr>
        <w:t xml:space="preserve"> Olimpia Markiewicz, Prof. Karolina </w:t>
      </w:r>
      <w:proofErr w:type="spellStart"/>
      <w:r w:rsidR="00CC572C">
        <w:rPr>
          <w:rFonts w:ascii="Times New Roman" w:hAnsi="Times New Roman"/>
          <w:lang w:val="en-GB"/>
        </w:rPr>
        <w:t>Safarzyńska</w:t>
      </w:r>
      <w:proofErr w:type="spellEnd"/>
      <w:r w:rsidR="00CC572C">
        <w:rPr>
          <w:rFonts w:ascii="Times New Roman" w:hAnsi="Times New Roman"/>
          <w:lang w:val="en-GB"/>
        </w:rPr>
        <w:t xml:space="preserve">, and Prof. Tomasz </w:t>
      </w:r>
      <w:proofErr w:type="spellStart"/>
      <w:r w:rsidR="00CC572C">
        <w:rPr>
          <w:rFonts w:ascii="Times New Roman" w:hAnsi="Times New Roman"/>
          <w:lang w:val="en-GB"/>
        </w:rPr>
        <w:t>Żylicz</w:t>
      </w:r>
      <w:proofErr w:type="spellEnd"/>
      <w:r w:rsidR="00CC572C">
        <w:rPr>
          <w:rFonts w:ascii="Times New Roman" w:hAnsi="Times New Roman"/>
          <w:lang w:val="en-GB"/>
        </w:rPr>
        <w:t>)</w:t>
      </w:r>
      <w:r w:rsidR="00C841E5">
        <w:rPr>
          <w:rFonts w:ascii="Times New Roman" w:hAnsi="Times New Roman"/>
          <w:lang w:val="en-GB"/>
        </w:rPr>
        <w:t xml:space="preserve">. </w:t>
      </w:r>
      <w:r w:rsidR="00180946">
        <w:rPr>
          <w:rFonts w:ascii="Times New Roman" w:hAnsi="Times New Roman"/>
          <w:lang w:val="en-GB"/>
        </w:rPr>
        <w:t xml:space="preserve">The list of participants selected by the Recruitment Committee will be electronically sent back </w:t>
      </w:r>
      <w:r w:rsidR="00CC572C">
        <w:rPr>
          <w:rFonts w:ascii="Times New Roman" w:hAnsi="Times New Roman"/>
          <w:lang w:val="en-GB"/>
        </w:rPr>
        <w:t xml:space="preserve">to the applicants' electronic addresses </w:t>
      </w:r>
      <w:r w:rsidR="00180946">
        <w:rPr>
          <w:rFonts w:ascii="Times New Roman" w:hAnsi="Times New Roman"/>
          <w:lang w:val="en-GB"/>
        </w:rPr>
        <w:t>b</w:t>
      </w:r>
      <w:r w:rsidR="00C841E5">
        <w:rPr>
          <w:rFonts w:ascii="Times New Roman" w:hAnsi="Times New Roman"/>
          <w:lang w:val="en-GB"/>
        </w:rPr>
        <w:t xml:space="preserve">y </w:t>
      </w:r>
      <w:r w:rsidR="00180946">
        <w:rPr>
          <w:rFonts w:ascii="Times New Roman" w:hAnsi="Times New Roman"/>
          <w:lang w:val="en-GB"/>
        </w:rPr>
        <w:t xml:space="preserve">March 29, 2021. Any questions regarding the School and the recruitment procedure can be addressed to Professor Tomasz </w:t>
      </w:r>
      <w:proofErr w:type="spellStart"/>
      <w:r w:rsidR="00CC572C">
        <w:rPr>
          <w:rFonts w:ascii="Times New Roman" w:hAnsi="Times New Roman"/>
          <w:lang w:val="en-GB"/>
        </w:rPr>
        <w:t>Ż</w:t>
      </w:r>
      <w:r w:rsidR="00180946">
        <w:rPr>
          <w:rFonts w:ascii="Times New Roman" w:hAnsi="Times New Roman"/>
          <w:lang w:val="en-GB"/>
        </w:rPr>
        <w:t>ylicz</w:t>
      </w:r>
      <w:proofErr w:type="spellEnd"/>
      <w:r w:rsidR="00180946">
        <w:rPr>
          <w:rFonts w:ascii="Times New Roman" w:hAnsi="Times New Roman"/>
          <w:lang w:val="en-GB"/>
        </w:rPr>
        <w:t xml:space="preserve"> </w:t>
      </w:r>
      <w:hyperlink r:id="rId8" w:history="1">
        <w:r w:rsidR="00180946" w:rsidRPr="00D60949">
          <w:rPr>
            <w:rStyle w:val="Hyperlink"/>
            <w:rFonts w:ascii="Times New Roman" w:hAnsi="Times New Roman"/>
            <w:lang w:val="en-GB"/>
          </w:rPr>
          <w:t>tzylicz@wne.uw.edu.pl</w:t>
        </w:r>
      </w:hyperlink>
      <w:r w:rsidR="00180946">
        <w:rPr>
          <w:rFonts w:ascii="Times New Roman" w:hAnsi="Times New Roman"/>
          <w:lang w:val="en-GB"/>
        </w:rPr>
        <w:t>, the Warsaw University manager of the project.</w:t>
      </w:r>
    </w:p>
    <w:p w14:paraId="73FFEF30" w14:textId="77777777" w:rsidR="00180946" w:rsidRDefault="00180946" w:rsidP="004C0BDF">
      <w:pPr>
        <w:spacing w:after="0"/>
        <w:rPr>
          <w:rFonts w:ascii="Times New Roman" w:hAnsi="Times New Roman"/>
          <w:lang w:val="en-GB"/>
        </w:rPr>
      </w:pPr>
    </w:p>
    <w:p w14:paraId="3C87EBC4" w14:textId="77777777" w:rsidR="00180946" w:rsidRPr="00B23739" w:rsidRDefault="00180946" w:rsidP="00180946">
      <w:pPr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B23739">
        <w:rPr>
          <w:rFonts w:ascii="Arial" w:eastAsia="Times New Roman" w:hAnsi="Arial" w:cs="Arial"/>
          <w:color w:val="000000"/>
          <w:sz w:val="44"/>
          <w:szCs w:val="44"/>
          <w:lang w:val="en-US" w:eastAsia="pl-PL"/>
        </w:rPr>
        <w:t xml:space="preserve">The Making of EU Environmental Regulation </w:t>
      </w:r>
      <w:r w:rsidRPr="00B23739">
        <w:rPr>
          <w:rFonts w:ascii="Arial" w:eastAsia="Times New Roman" w:hAnsi="Arial" w:cs="Arial"/>
          <w:i/>
          <w:iCs/>
          <w:color w:val="000000"/>
          <w:sz w:val="40"/>
          <w:szCs w:val="40"/>
          <w:lang w:val="en-US" w:eastAsia="pl-PL"/>
        </w:rPr>
        <w:t>Processes, Actors, and Tools of Implementing the Climate Action strategy of the European Green Deal</w:t>
      </w:r>
    </w:p>
    <w:p w14:paraId="456C8443" w14:textId="77777777" w:rsidR="00180946" w:rsidRPr="00B23739" w:rsidRDefault="00180946" w:rsidP="00180946">
      <w:pPr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B23739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A 4EU+ Spring School (online)</w:t>
      </w:r>
    </w:p>
    <w:p w14:paraId="6F1AD1CF" w14:textId="77777777" w:rsidR="00180946" w:rsidRPr="00406252" w:rsidRDefault="00180946" w:rsidP="00180946">
      <w:pPr>
        <w:spacing w:before="40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406252">
        <w:rPr>
          <w:rFonts w:ascii="Arial" w:eastAsia="Times New Roman" w:hAnsi="Arial" w:cs="Arial"/>
          <w:color w:val="000000"/>
          <w:kern w:val="36"/>
          <w:sz w:val="40"/>
          <w:szCs w:val="40"/>
          <w:lang w:eastAsia="pl-PL"/>
        </w:rPr>
        <w:t>Syllabus</w:t>
      </w:r>
    </w:p>
    <w:p w14:paraId="72EFD95F" w14:textId="77777777" w:rsidR="00180946" w:rsidRPr="00406252" w:rsidRDefault="00A33CB3" w:rsidP="00180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6252">
        <w:rPr>
          <w:rFonts w:ascii="Times New Roman" w:eastAsia="Times New Roman" w:hAnsi="Times New Roman"/>
          <w:noProof/>
          <w:sz w:val="24"/>
          <w:szCs w:val="24"/>
          <w:lang w:eastAsia="pl-PL"/>
        </w:rPr>
      </w:r>
      <w:r w:rsidR="00A33CB3" w:rsidRPr="00406252">
        <w:rPr>
          <w:rFonts w:ascii="Times New Roman" w:eastAsia="Times New Roman" w:hAnsi="Times New Roman"/>
          <w:noProof/>
          <w:sz w:val="24"/>
          <w:szCs w:val="24"/>
          <w:lang w:eastAsia="pl-PL"/>
        </w:rPr>
        <w:pict w14:anchorId="1BBC662D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7673165B" w14:textId="77777777" w:rsidR="00180946" w:rsidRPr="00B23739" w:rsidRDefault="00180946" w:rsidP="00180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B23739">
        <w:rPr>
          <w:rFonts w:ascii="Arial" w:eastAsia="Times New Roman" w:hAnsi="Arial" w:cs="Arial"/>
          <w:b/>
          <w:bCs/>
          <w:color w:val="000000"/>
          <w:lang w:val="en-US" w:eastAsia="pl-PL"/>
        </w:rPr>
        <w:t>Timing</w:t>
      </w:r>
      <w:r w:rsidRPr="00B23739">
        <w:rPr>
          <w:rFonts w:ascii="Arial" w:eastAsia="Times New Roman" w:hAnsi="Arial" w:cs="Arial"/>
          <w:color w:val="000000"/>
          <w:lang w:val="en-US" w:eastAsia="pl-PL"/>
        </w:rPr>
        <w:t>: Block A: April 21- 23</w:t>
      </w:r>
    </w:p>
    <w:p w14:paraId="382DA336" w14:textId="77777777" w:rsidR="00180946" w:rsidRPr="00B23739" w:rsidRDefault="00180946" w:rsidP="00180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B23739">
        <w:rPr>
          <w:rFonts w:ascii="Arial" w:eastAsia="Times New Roman" w:hAnsi="Arial" w:cs="Arial"/>
          <w:color w:val="000000"/>
          <w:lang w:val="en-US" w:eastAsia="pl-PL"/>
        </w:rPr>
        <w:t>        </w:t>
      </w:r>
      <w:r w:rsidRPr="00B23739">
        <w:rPr>
          <w:rFonts w:ascii="Arial" w:eastAsia="Times New Roman" w:hAnsi="Arial" w:cs="Arial"/>
          <w:color w:val="000000"/>
          <w:lang w:val="en-US" w:eastAsia="pl-PL"/>
        </w:rPr>
        <w:tab/>
        <w:t>  Block B: April 26 – 30</w:t>
      </w:r>
    </w:p>
    <w:p w14:paraId="49DB15B9" w14:textId="77777777" w:rsidR="00180946" w:rsidRPr="00B23739" w:rsidRDefault="00180946" w:rsidP="00180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B23739">
        <w:rPr>
          <w:rFonts w:ascii="Arial" w:eastAsia="Times New Roman" w:hAnsi="Arial" w:cs="Arial"/>
          <w:color w:val="000000"/>
          <w:lang w:val="en-US" w:eastAsia="pl-PL"/>
        </w:rPr>
        <w:t>        </w:t>
      </w:r>
      <w:r w:rsidRPr="00B23739">
        <w:rPr>
          <w:rFonts w:ascii="Arial" w:eastAsia="Times New Roman" w:hAnsi="Arial" w:cs="Arial"/>
          <w:color w:val="000000"/>
          <w:lang w:val="en-US" w:eastAsia="pl-PL"/>
        </w:rPr>
        <w:tab/>
        <w:t xml:space="preserve">  Block C: May 3 - 7 </w:t>
      </w:r>
      <w:proofErr w:type="gramStart"/>
      <w:r w:rsidRPr="00B23739">
        <w:rPr>
          <w:rFonts w:ascii="Arial" w:eastAsia="Times New Roman" w:hAnsi="Arial" w:cs="Arial"/>
          <w:color w:val="000000"/>
          <w:lang w:val="en-US" w:eastAsia="pl-PL"/>
        </w:rPr>
        <w:t>and  May</w:t>
      </w:r>
      <w:proofErr w:type="gramEnd"/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 14</w:t>
      </w:r>
    </w:p>
    <w:p w14:paraId="74DD4281" w14:textId="77777777" w:rsidR="00180946" w:rsidRPr="00B23739" w:rsidRDefault="00180946" w:rsidP="00180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B23739">
        <w:rPr>
          <w:rFonts w:ascii="Arial" w:eastAsia="Times New Roman" w:hAnsi="Arial" w:cs="Arial"/>
          <w:b/>
          <w:bCs/>
          <w:color w:val="000000"/>
          <w:lang w:val="en-US" w:eastAsia="pl-PL"/>
        </w:rPr>
        <w:t>Target Audience</w:t>
      </w:r>
      <w:r w:rsidRPr="00B23739">
        <w:rPr>
          <w:rFonts w:ascii="Arial" w:eastAsia="Times New Roman" w:hAnsi="Arial" w:cs="Arial"/>
          <w:color w:val="000000"/>
          <w:lang w:val="en-US" w:eastAsia="pl-PL"/>
        </w:rPr>
        <w:t>: Graduate students in Economics, Political Sciences, Public Policy, and Environmental Studies</w:t>
      </w:r>
    </w:p>
    <w:p w14:paraId="674D4912" w14:textId="77777777" w:rsidR="00180946" w:rsidRPr="00B23739" w:rsidRDefault="00180946" w:rsidP="00180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B23739">
        <w:rPr>
          <w:rFonts w:ascii="Arial" w:eastAsia="Times New Roman" w:hAnsi="Arial" w:cs="Arial"/>
          <w:b/>
          <w:bCs/>
          <w:color w:val="000000"/>
          <w:lang w:val="en-US" w:eastAsia="pl-PL"/>
        </w:rPr>
        <w:t>Course level</w:t>
      </w:r>
      <w:r w:rsidRPr="00B23739">
        <w:rPr>
          <w:rFonts w:ascii="Arial" w:eastAsia="Times New Roman" w:hAnsi="Arial" w:cs="Arial"/>
          <w:color w:val="000000"/>
          <w:lang w:val="en-US" w:eastAsia="pl-PL"/>
        </w:rPr>
        <w:t>: M.Sc.</w:t>
      </w:r>
    </w:p>
    <w:p w14:paraId="1AF91B45" w14:textId="77777777" w:rsidR="00180946" w:rsidRPr="00B23739" w:rsidRDefault="00180946" w:rsidP="00180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B23739">
        <w:rPr>
          <w:rFonts w:ascii="Arial" w:eastAsia="Times New Roman" w:hAnsi="Arial" w:cs="Arial"/>
          <w:b/>
          <w:bCs/>
          <w:color w:val="000000"/>
          <w:lang w:val="en-US" w:eastAsia="pl-PL"/>
        </w:rPr>
        <w:t>Course type</w:t>
      </w:r>
      <w:r w:rsidRPr="00B23739">
        <w:rPr>
          <w:rFonts w:ascii="Arial" w:eastAsia="Times New Roman" w:hAnsi="Arial" w:cs="Arial"/>
          <w:color w:val="000000"/>
          <w:lang w:val="en-US" w:eastAsia="pl-PL"/>
        </w:rPr>
        <w:t>:  Online spring school (online lectures, online group work, online simulations)</w:t>
      </w:r>
    </w:p>
    <w:p w14:paraId="6197F6D6" w14:textId="77777777" w:rsidR="00180946" w:rsidRPr="00B23739" w:rsidRDefault="00180946" w:rsidP="00180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B23739">
        <w:rPr>
          <w:rFonts w:ascii="Arial" w:eastAsia="Times New Roman" w:hAnsi="Arial" w:cs="Arial"/>
          <w:b/>
          <w:bCs/>
          <w:color w:val="000000"/>
          <w:lang w:val="en-US" w:eastAsia="pl-PL"/>
        </w:rPr>
        <w:t>ECTS</w:t>
      </w:r>
      <w:r w:rsidRPr="00B23739">
        <w:rPr>
          <w:rFonts w:ascii="Arial" w:eastAsia="Times New Roman" w:hAnsi="Arial" w:cs="Arial"/>
          <w:color w:val="000000"/>
          <w:lang w:val="en-US" w:eastAsia="pl-PL"/>
        </w:rPr>
        <w:t>: 6 credit points</w:t>
      </w:r>
    </w:p>
    <w:p w14:paraId="1DE5689B" w14:textId="77777777" w:rsidR="00180946" w:rsidRPr="00B23739" w:rsidRDefault="00180946" w:rsidP="00180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B23739">
        <w:rPr>
          <w:rFonts w:ascii="Arial" w:eastAsia="Times New Roman" w:hAnsi="Arial" w:cs="Arial"/>
          <w:b/>
          <w:bCs/>
          <w:color w:val="000000"/>
          <w:lang w:val="en-US" w:eastAsia="pl-PL"/>
        </w:rPr>
        <w:t>Organizing department</w:t>
      </w:r>
      <w:r w:rsidRPr="00B23739">
        <w:rPr>
          <w:rFonts w:ascii="Arial" w:eastAsia="Times New Roman" w:hAnsi="Arial" w:cs="Arial"/>
          <w:color w:val="000000"/>
          <w:lang w:val="en-US" w:eastAsia="pl-PL"/>
        </w:rPr>
        <w:t>: Alfred-Weber-Institute of Economics, Heidelberg University</w:t>
      </w:r>
    </w:p>
    <w:p w14:paraId="04EAB544" w14:textId="77777777" w:rsidR="00180946" w:rsidRPr="00B23739" w:rsidRDefault="00180946" w:rsidP="00180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B23739">
        <w:rPr>
          <w:rFonts w:ascii="Arial" w:eastAsia="Times New Roman" w:hAnsi="Arial" w:cs="Arial"/>
          <w:b/>
          <w:bCs/>
          <w:color w:val="000000"/>
          <w:lang w:val="en-US" w:eastAsia="pl-PL"/>
        </w:rPr>
        <w:t>Course representatives</w:t>
      </w:r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: </w:t>
      </w:r>
      <w:r w:rsidRPr="00B23739">
        <w:rPr>
          <w:rFonts w:ascii="Arial" w:eastAsia="Times New Roman" w:hAnsi="Arial" w:cs="Arial"/>
          <w:i/>
          <w:iCs/>
          <w:color w:val="000000"/>
          <w:lang w:val="en-US" w:eastAsia="pl-PL"/>
        </w:rPr>
        <w:t>University of Copenhagen:</w:t>
      </w:r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B23739">
        <w:rPr>
          <w:rFonts w:ascii="Arial" w:eastAsia="Times New Roman" w:hAnsi="Arial" w:cs="Arial"/>
          <w:color w:val="000000"/>
          <w:lang w:val="en-US" w:eastAsia="pl-PL"/>
        </w:rPr>
        <w:t>Søren</w:t>
      </w:r>
      <w:proofErr w:type="spellEnd"/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B23739">
        <w:rPr>
          <w:rFonts w:ascii="Arial" w:eastAsia="Times New Roman" w:hAnsi="Arial" w:cs="Arial"/>
          <w:color w:val="000000"/>
          <w:lang w:val="en-US" w:eastAsia="pl-PL"/>
        </w:rPr>
        <w:t>Bøye</w:t>
      </w:r>
      <w:proofErr w:type="spellEnd"/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 Olsen; </w:t>
      </w:r>
      <w:r w:rsidRPr="00B23739">
        <w:rPr>
          <w:rFonts w:ascii="Arial" w:eastAsia="Times New Roman" w:hAnsi="Arial" w:cs="Arial"/>
          <w:i/>
          <w:iCs/>
          <w:color w:val="000000"/>
          <w:lang w:val="en-US" w:eastAsia="pl-PL"/>
        </w:rPr>
        <w:t>University of Heidelberg:</w:t>
      </w:r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 Timo </w:t>
      </w:r>
      <w:proofErr w:type="spellStart"/>
      <w:r w:rsidRPr="00B23739">
        <w:rPr>
          <w:rFonts w:ascii="Arial" w:eastAsia="Times New Roman" w:hAnsi="Arial" w:cs="Arial"/>
          <w:color w:val="000000"/>
          <w:lang w:val="en-US" w:eastAsia="pl-PL"/>
        </w:rPr>
        <w:t>Goeschl</w:t>
      </w:r>
      <w:proofErr w:type="spellEnd"/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; </w:t>
      </w:r>
      <w:r w:rsidRPr="00B23739">
        <w:rPr>
          <w:rFonts w:ascii="Arial" w:eastAsia="Times New Roman" w:hAnsi="Arial" w:cs="Arial"/>
          <w:i/>
          <w:iCs/>
          <w:color w:val="000000"/>
          <w:lang w:val="en-US" w:eastAsia="pl-PL"/>
        </w:rPr>
        <w:t>Charles University, Prague</w:t>
      </w:r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:  </w:t>
      </w:r>
      <w:proofErr w:type="spellStart"/>
      <w:r w:rsidRPr="00B23739">
        <w:rPr>
          <w:rFonts w:ascii="Arial" w:eastAsia="Times New Roman" w:hAnsi="Arial" w:cs="Arial"/>
          <w:color w:val="000000"/>
          <w:lang w:val="en-US" w:eastAsia="pl-PL"/>
        </w:rPr>
        <w:t>Vilém</w:t>
      </w:r>
      <w:proofErr w:type="spellEnd"/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B23739">
        <w:rPr>
          <w:rFonts w:ascii="Arial" w:eastAsia="Times New Roman" w:hAnsi="Arial" w:cs="Arial"/>
          <w:color w:val="000000"/>
          <w:lang w:val="en-US" w:eastAsia="pl-PL"/>
        </w:rPr>
        <w:t>Novotný</w:t>
      </w:r>
      <w:proofErr w:type="spellEnd"/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; </w:t>
      </w:r>
      <w:r w:rsidRPr="00B23739">
        <w:rPr>
          <w:rFonts w:ascii="Arial" w:eastAsia="Times New Roman" w:hAnsi="Arial" w:cs="Arial"/>
          <w:i/>
          <w:iCs/>
          <w:color w:val="000000"/>
          <w:lang w:val="en-US" w:eastAsia="pl-PL"/>
        </w:rPr>
        <w:t>University of Milan:</w:t>
      </w:r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B23739">
        <w:rPr>
          <w:rFonts w:ascii="Arial" w:eastAsia="Times New Roman" w:hAnsi="Arial" w:cs="Arial"/>
          <w:color w:val="000000"/>
          <w:lang w:val="en-US" w:eastAsia="pl-PL"/>
        </w:rPr>
        <w:t>Marzio</w:t>
      </w:r>
      <w:proofErr w:type="spellEnd"/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B23739">
        <w:rPr>
          <w:rFonts w:ascii="Arial" w:eastAsia="Times New Roman" w:hAnsi="Arial" w:cs="Arial"/>
          <w:color w:val="000000"/>
          <w:lang w:val="en-US" w:eastAsia="pl-PL"/>
        </w:rPr>
        <w:t>Galeotti</w:t>
      </w:r>
      <w:proofErr w:type="spellEnd"/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; </w:t>
      </w:r>
      <w:r w:rsidRPr="00B23739">
        <w:rPr>
          <w:rFonts w:ascii="Arial" w:eastAsia="Times New Roman" w:hAnsi="Arial" w:cs="Arial"/>
          <w:i/>
          <w:iCs/>
          <w:color w:val="000000"/>
          <w:lang w:val="en-US" w:eastAsia="pl-PL"/>
        </w:rPr>
        <w:t>University of Warsaw:</w:t>
      </w:r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 Tomasz Zylicz</w:t>
      </w:r>
    </w:p>
    <w:p w14:paraId="3B389299" w14:textId="77777777" w:rsidR="00180946" w:rsidRDefault="00180946" w:rsidP="00180946">
      <w:pPr>
        <w:spacing w:after="0" w:line="240" w:lineRule="auto"/>
        <w:rPr>
          <w:rFonts w:ascii="Arial" w:eastAsia="Times New Roman" w:hAnsi="Arial" w:cs="Arial"/>
          <w:color w:val="000000"/>
          <w:lang w:val="en-US" w:eastAsia="pl-PL"/>
        </w:rPr>
      </w:pPr>
      <w:r w:rsidRPr="00B23739">
        <w:rPr>
          <w:rFonts w:ascii="Arial" w:eastAsia="Times New Roman" w:hAnsi="Arial" w:cs="Arial"/>
          <w:b/>
          <w:bCs/>
          <w:color w:val="000000"/>
          <w:lang w:val="en-US" w:eastAsia="pl-PL"/>
        </w:rPr>
        <w:t>Instructors</w:t>
      </w:r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: Carsten </w:t>
      </w:r>
      <w:proofErr w:type="spellStart"/>
      <w:r w:rsidRPr="00B23739">
        <w:rPr>
          <w:rFonts w:ascii="Arial" w:eastAsia="Times New Roman" w:hAnsi="Arial" w:cs="Arial"/>
          <w:color w:val="000000"/>
          <w:lang w:val="en-US" w:eastAsia="pl-PL"/>
        </w:rPr>
        <w:t>Daugbjerg</w:t>
      </w:r>
      <w:proofErr w:type="spellEnd"/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, </w:t>
      </w:r>
      <w:proofErr w:type="spellStart"/>
      <w:r w:rsidRPr="00B23739">
        <w:rPr>
          <w:rFonts w:ascii="Arial" w:eastAsia="Times New Roman" w:hAnsi="Arial" w:cs="Arial"/>
          <w:color w:val="000000"/>
          <w:lang w:val="en-US" w:eastAsia="pl-PL"/>
        </w:rPr>
        <w:t>Marzio</w:t>
      </w:r>
      <w:proofErr w:type="spellEnd"/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B23739">
        <w:rPr>
          <w:rFonts w:ascii="Arial" w:eastAsia="Times New Roman" w:hAnsi="Arial" w:cs="Arial"/>
          <w:color w:val="000000"/>
          <w:lang w:val="en-US" w:eastAsia="pl-PL"/>
        </w:rPr>
        <w:t>Galeotti</w:t>
      </w:r>
      <w:proofErr w:type="spellEnd"/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, Timo </w:t>
      </w:r>
      <w:proofErr w:type="spellStart"/>
      <w:r w:rsidRPr="00B23739">
        <w:rPr>
          <w:rFonts w:ascii="Arial" w:eastAsia="Times New Roman" w:hAnsi="Arial" w:cs="Arial"/>
          <w:color w:val="000000"/>
          <w:lang w:val="en-US" w:eastAsia="pl-PL"/>
        </w:rPr>
        <w:t>Goeschl</w:t>
      </w:r>
      <w:proofErr w:type="spellEnd"/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 (convener</w:t>
      </w:r>
      <w:proofErr w:type="gramStart"/>
      <w:r w:rsidRPr="00B23739">
        <w:rPr>
          <w:rFonts w:ascii="Arial" w:eastAsia="Times New Roman" w:hAnsi="Arial" w:cs="Arial"/>
          <w:color w:val="000000"/>
          <w:lang w:val="en-US" w:eastAsia="pl-PL"/>
        </w:rPr>
        <w:t>),  Jan</w:t>
      </w:r>
      <w:proofErr w:type="gramEnd"/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B23739">
        <w:rPr>
          <w:rFonts w:ascii="Arial" w:eastAsia="Times New Roman" w:hAnsi="Arial" w:cs="Arial"/>
          <w:color w:val="000000"/>
          <w:lang w:val="en-US" w:eastAsia="pl-PL"/>
        </w:rPr>
        <w:t>Karlas</w:t>
      </w:r>
      <w:proofErr w:type="spellEnd"/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, Paola </w:t>
      </w:r>
      <w:proofErr w:type="spellStart"/>
      <w:r w:rsidRPr="00B23739">
        <w:rPr>
          <w:rFonts w:ascii="Arial" w:eastAsia="Times New Roman" w:hAnsi="Arial" w:cs="Arial"/>
          <w:color w:val="000000"/>
          <w:lang w:val="en-US" w:eastAsia="pl-PL"/>
        </w:rPr>
        <w:t>Mattei</w:t>
      </w:r>
      <w:proofErr w:type="spellEnd"/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, </w:t>
      </w:r>
      <w:proofErr w:type="spellStart"/>
      <w:r w:rsidRPr="00B23739">
        <w:rPr>
          <w:rFonts w:ascii="Arial" w:eastAsia="Times New Roman" w:hAnsi="Arial" w:cs="Arial"/>
          <w:color w:val="000000"/>
          <w:lang w:val="en-US" w:eastAsia="pl-PL"/>
        </w:rPr>
        <w:t>Vilém</w:t>
      </w:r>
      <w:proofErr w:type="spellEnd"/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B23739">
        <w:rPr>
          <w:rFonts w:ascii="Arial" w:eastAsia="Times New Roman" w:hAnsi="Arial" w:cs="Arial"/>
          <w:color w:val="000000"/>
          <w:lang w:val="en-US" w:eastAsia="pl-PL"/>
        </w:rPr>
        <w:t>Novotný</w:t>
      </w:r>
      <w:proofErr w:type="spellEnd"/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, </w:t>
      </w:r>
      <w:proofErr w:type="spellStart"/>
      <w:r w:rsidRPr="00B23739">
        <w:rPr>
          <w:rFonts w:ascii="Arial" w:eastAsia="Times New Roman" w:hAnsi="Arial" w:cs="Arial"/>
          <w:color w:val="000000"/>
          <w:lang w:val="en-US" w:eastAsia="pl-PL"/>
        </w:rPr>
        <w:t>Søren</w:t>
      </w:r>
      <w:proofErr w:type="spellEnd"/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B23739">
        <w:rPr>
          <w:rFonts w:ascii="Arial" w:eastAsia="Times New Roman" w:hAnsi="Arial" w:cs="Arial"/>
          <w:color w:val="000000"/>
          <w:lang w:val="en-US" w:eastAsia="pl-PL"/>
        </w:rPr>
        <w:t>Bøye</w:t>
      </w:r>
      <w:proofErr w:type="spellEnd"/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 Olsen, Karolina </w:t>
      </w:r>
      <w:proofErr w:type="spellStart"/>
      <w:r w:rsidRPr="00B23739">
        <w:rPr>
          <w:rFonts w:ascii="Arial" w:eastAsia="Times New Roman" w:hAnsi="Arial" w:cs="Arial"/>
          <w:color w:val="000000"/>
          <w:lang w:val="en-US" w:eastAsia="pl-PL"/>
        </w:rPr>
        <w:t>Safarzynska</w:t>
      </w:r>
      <w:proofErr w:type="spellEnd"/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, </w:t>
      </w:r>
      <w:proofErr w:type="spellStart"/>
      <w:r w:rsidRPr="00B23739">
        <w:rPr>
          <w:rFonts w:ascii="Arial" w:eastAsia="Times New Roman" w:hAnsi="Arial" w:cs="Arial"/>
          <w:color w:val="000000"/>
          <w:lang w:val="en-US" w:eastAsia="pl-PL"/>
        </w:rPr>
        <w:t>Jale</w:t>
      </w:r>
      <w:proofErr w:type="spellEnd"/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B23739">
        <w:rPr>
          <w:rFonts w:ascii="Arial" w:eastAsia="Times New Roman" w:hAnsi="Arial" w:cs="Arial"/>
          <w:color w:val="000000"/>
          <w:lang w:val="en-US" w:eastAsia="pl-PL"/>
        </w:rPr>
        <w:t>Tosun</w:t>
      </w:r>
      <w:proofErr w:type="spellEnd"/>
      <w:r w:rsidRPr="00B23739">
        <w:rPr>
          <w:rFonts w:ascii="Arial" w:eastAsia="Times New Roman" w:hAnsi="Arial" w:cs="Arial"/>
          <w:color w:val="000000"/>
          <w:lang w:val="en-US" w:eastAsia="pl-PL"/>
        </w:rPr>
        <w:t>, Tomasz Zylicz</w:t>
      </w:r>
    </w:p>
    <w:p w14:paraId="045CC776" w14:textId="77777777" w:rsidR="00B23739" w:rsidRDefault="00B23739" w:rsidP="00180946">
      <w:pPr>
        <w:spacing w:after="0" w:line="240" w:lineRule="auto"/>
        <w:rPr>
          <w:rFonts w:ascii="Arial" w:eastAsia="Times New Roman" w:hAnsi="Arial" w:cs="Arial"/>
          <w:color w:val="000000"/>
          <w:lang w:val="en-US" w:eastAsia="pl-PL"/>
        </w:rPr>
      </w:pPr>
    </w:p>
    <w:p w14:paraId="765C9F1B" w14:textId="77777777" w:rsidR="00B23739" w:rsidRDefault="00B23739" w:rsidP="00180946">
      <w:pPr>
        <w:spacing w:after="0" w:line="240" w:lineRule="auto"/>
        <w:rPr>
          <w:rFonts w:ascii="Arial" w:eastAsia="Times New Roman" w:hAnsi="Arial" w:cs="Arial"/>
          <w:color w:val="000000"/>
          <w:lang w:val="en-US" w:eastAsia="pl-PL"/>
        </w:rPr>
      </w:pPr>
    </w:p>
    <w:p w14:paraId="5A50B336" w14:textId="77777777" w:rsidR="00B23739" w:rsidRDefault="00B23739" w:rsidP="00180946">
      <w:pPr>
        <w:spacing w:after="0" w:line="240" w:lineRule="auto"/>
        <w:rPr>
          <w:rFonts w:ascii="Arial" w:eastAsia="Times New Roman" w:hAnsi="Arial" w:cs="Arial"/>
          <w:color w:val="000000"/>
          <w:lang w:val="en-US" w:eastAsia="pl-PL"/>
        </w:rPr>
      </w:pPr>
    </w:p>
    <w:p w14:paraId="64F807BD" w14:textId="77777777" w:rsidR="00B23739" w:rsidRPr="00EB762B" w:rsidRDefault="00B23739" w:rsidP="00EB762B">
      <w:pPr>
        <w:jc w:val="both"/>
        <w:rPr>
          <w:lang w:val="en-US"/>
        </w:rPr>
      </w:pPr>
      <w:r w:rsidRPr="00EB762B">
        <w:rPr>
          <w:rFonts w:ascii="Arial" w:hAnsi="Arial" w:cs="Arial"/>
          <w:color w:val="000000"/>
          <w:lang w:val="en-US"/>
        </w:rPr>
        <w:t>Climate change and environmental degradation are urgent problems requir</w:t>
      </w:r>
      <w:r w:rsidR="00EB762B">
        <w:rPr>
          <w:rFonts w:ascii="Arial" w:hAnsi="Arial" w:cs="Arial"/>
          <w:color w:val="000000"/>
          <w:lang w:val="en-US"/>
        </w:rPr>
        <w:t>ing</w:t>
      </w:r>
      <w:r w:rsidRPr="00EB762B">
        <w:rPr>
          <w:rFonts w:ascii="Arial" w:hAnsi="Arial" w:cs="Arial"/>
          <w:color w:val="000000"/>
          <w:lang w:val="en-US"/>
        </w:rPr>
        <w:t xml:space="preserve"> a coordinated effort, beyond a country-level. The </w:t>
      </w:r>
      <w:r w:rsidR="00EB762B">
        <w:rPr>
          <w:rFonts w:ascii="Arial" w:hAnsi="Arial" w:cs="Arial"/>
          <w:color w:val="000000"/>
          <w:lang w:val="en-US"/>
        </w:rPr>
        <w:t>Spring</w:t>
      </w:r>
      <w:r w:rsidRPr="00EB762B">
        <w:rPr>
          <w:rFonts w:ascii="Arial" w:hAnsi="Arial" w:cs="Arial"/>
          <w:color w:val="000000"/>
          <w:lang w:val="en-US"/>
        </w:rPr>
        <w:t xml:space="preserve"> </w:t>
      </w:r>
      <w:r w:rsidR="00EB762B">
        <w:rPr>
          <w:rFonts w:ascii="Arial" w:hAnsi="Arial" w:cs="Arial"/>
          <w:color w:val="000000"/>
          <w:lang w:val="en-US"/>
        </w:rPr>
        <w:t>S</w:t>
      </w:r>
      <w:r w:rsidRPr="00EB762B">
        <w:rPr>
          <w:rFonts w:ascii="Arial" w:hAnsi="Arial" w:cs="Arial"/>
          <w:color w:val="000000"/>
          <w:lang w:val="en-US"/>
        </w:rPr>
        <w:t xml:space="preserve">chool aims </w:t>
      </w:r>
      <w:r w:rsidR="00EB762B">
        <w:rPr>
          <w:rFonts w:ascii="Arial" w:hAnsi="Arial" w:cs="Arial"/>
          <w:color w:val="000000"/>
          <w:lang w:val="en-US"/>
        </w:rPr>
        <w:t>at</w:t>
      </w:r>
      <w:r w:rsidRPr="00EB762B">
        <w:rPr>
          <w:rFonts w:ascii="Arial" w:hAnsi="Arial" w:cs="Arial"/>
          <w:color w:val="000000"/>
          <w:lang w:val="en-US"/>
        </w:rPr>
        <w:t xml:space="preserve"> mak</w:t>
      </w:r>
      <w:r w:rsidR="00EB762B">
        <w:rPr>
          <w:rFonts w:ascii="Arial" w:hAnsi="Arial" w:cs="Arial"/>
          <w:color w:val="000000"/>
          <w:lang w:val="en-US"/>
        </w:rPr>
        <w:t>ing</w:t>
      </w:r>
      <w:r w:rsidRPr="00EB762B">
        <w:rPr>
          <w:rFonts w:ascii="Arial" w:hAnsi="Arial" w:cs="Arial"/>
          <w:color w:val="000000"/>
          <w:lang w:val="en-US"/>
        </w:rPr>
        <w:t xml:space="preserve"> student</w:t>
      </w:r>
      <w:r w:rsidR="00EB762B">
        <w:rPr>
          <w:rFonts w:ascii="Arial" w:hAnsi="Arial" w:cs="Arial"/>
          <w:color w:val="000000"/>
          <w:lang w:val="en-US"/>
        </w:rPr>
        <w:t>s</w:t>
      </w:r>
      <w:r w:rsidRPr="00EB762B">
        <w:rPr>
          <w:rFonts w:ascii="Arial" w:hAnsi="Arial" w:cs="Arial"/>
          <w:color w:val="000000"/>
          <w:lang w:val="en-US"/>
        </w:rPr>
        <w:t xml:space="preserve"> familiar with the context and conditions of EU environmental and climate policy. We will discuss EU’s strategy to make </w:t>
      </w:r>
      <w:r w:rsidR="00EB762B">
        <w:rPr>
          <w:rFonts w:ascii="Arial" w:hAnsi="Arial" w:cs="Arial"/>
          <w:color w:val="000000"/>
          <w:lang w:val="en-US"/>
        </w:rPr>
        <w:t xml:space="preserve">the </w:t>
      </w:r>
      <w:r w:rsidRPr="00EB762B">
        <w:rPr>
          <w:rFonts w:ascii="Arial" w:hAnsi="Arial" w:cs="Arial"/>
          <w:color w:val="000000"/>
          <w:lang w:val="en-US"/>
        </w:rPr>
        <w:t xml:space="preserve">European Economy sustainable, </w:t>
      </w:r>
      <w:proofErr w:type="gramStart"/>
      <w:r w:rsidRPr="00EB762B">
        <w:rPr>
          <w:rFonts w:ascii="Arial" w:hAnsi="Arial" w:cs="Arial"/>
          <w:color w:val="000000"/>
          <w:lang w:val="en-US"/>
        </w:rPr>
        <w:t>namely</w:t>
      </w:r>
      <w:proofErr w:type="gramEnd"/>
      <w:r w:rsidRPr="00EB762B">
        <w:rPr>
          <w:rFonts w:ascii="Arial" w:hAnsi="Arial" w:cs="Arial"/>
          <w:color w:val="000000"/>
          <w:lang w:val="en-US"/>
        </w:rPr>
        <w:t xml:space="preserve"> </w:t>
      </w:r>
      <w:r w:rsidR="00EB762B">
        <w:rPr>
          <w:rFonts w:ascii="Arial" w:hAnsi="Arial" w:cs="Arial"/>
          <w:color w:val="000000"/>
          <w:lang w:val="en-US"/>
        </w:rPr>
        <w:t xml:space="preserve">to implement </w:t>
      </w:r>
      <w:r w:rsidRPr="00EB762B">
        <w:rPr>
          <w:rFonts w:ascii="Arial" w:hAnsi="Arial" w:cs="Arial"/>
          <w:color w:val="000000"/>
          <w:lang w:val="en-US"/>
        </w:rPr>
        <w:t>the European Green Deal. Basic knowledge of key methods, theories, approaches in the fields of political science and economics will be provided in a comprehensive manner. They will be later put in use by students to work (in groups) on applied environmental and climate policy at the EU level. </w:t>
      </w:r>
    </w:p>
    <w:p w14:paraId="1A4DD7CC" w14:textId="77777777" w:rsidR="00180946" w:rsidRPr="00B23739" w:rsidRDefault="00180946" w:rsidP="00180946">
      <w:pPr>
        <w:spacing w:before="360" w:after="12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US" w:eastAsia="pl-PL"/>
        </w:rPr>
      </w:pPr>
      <w:r w:rsidRPr="00B23739">
        <w:rPr>
          <w:rFonts w:ascii="Arial" w:eastAsia="Times New Roman" w:hAnsi="Arial" w:cs="Arial"/>
          <w:color w:val="000000"/>
          <w:sz w:val="32"/>
          <w:szCs w:val="32"/>
          <w:lang w:val="en-US" w:eastAsia="pl-PL"/>
        </w:rPr>
        <w:t>Learning objectives</w:t>
      </w:r>
    </w:p>
    <w:p w14:paraId="375C636F" w14:textId="77777777" w:rsidR="00180946" w:rsidRPr="00B23739" w:rsidRDefault="00180946" w:rsidP="00180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B23739">
        <w:rPr>
          <w:rFonts w:ascii="Arial" w:eastAsia="Times New Roman" w:hAnsi="Arial" w:cs="Arial"/>
          <w:color w:val="000000"/>
          <w:lang w:val="en-US" w:eastAsia="pl-PL"/>
        </w:rPr>
        <w:t>After the School, students will have become competent</w:t>
      </w:r>
    </w:p>
    <w:p w14:paraId="6E5F673F" w14:textId="77777777" w:rsidR="00180946" w:rsidRPr="00B23739" w:rsidRDefault="00180946" w:rsidP="0018094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pl-PL"/>
        </w:rPr>
      </w:pPr>
      <w:r w:rsidRPr="00B23739">
        <w:rPr>
          <w:rFonts w:ascii="Arial" w:eastAsia="Times New Roman" w:hAnsi="Arial" w:cs="Arial"/>
          <w:color w:val="000000"/>
          <w:lang w:val="en-US" w:eastAsia="pl-PL"/>
        </w:rPr>
        <w:t>about the process through which EU environmental policies emerge, take shape, and become implemented,</w:t>
      </w:r>
    </w:p>
    <w:p w14:paraId="5D08D87E" w14:textId="77777777" w:rsidR="00180946" w:rsidRPr="00B23739" w:rsidRDefault="00180946" w:rsidP="0018094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pl-PL"/>
        </w:rPr>
      </w:pPr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the institutions involved in initiating, shaping, defining, and implementing EU environmental </w:t>
      </w:r>
      <w:proofErr w:type="gramStart"/>
      <w:r w:rsidRPr="00B23739">
        <w:rPr>
          <w:rFonts w:ascii="Arial" w:eastAsia="Times New Roman" w:hAnsi="Arial" w:cs="Arial"/>
          <w:color w:val="000000"/>
          <w:lang w:val="en-US" w:eastAsia="pl-PL"/>
        </w:rPr>
        <w:t>policies;</w:t>
      </w:r>
      <w:proofErr w:type="gramEnd"/>
    </w:p>
    <w:p w14:paraId="37663650" w14:textId="77777777" w:rsidR="00180946" w:rsidRPr="00B23739" w:rsidRDefault="00180946" w:rsidP="0018094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pl-PL"/>
        </w:rPr>
      </w:pPr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the tools and methods used to determine costs and benefits of alternative policy </w:t>
      </w:r>
      <w:proofErr w:type="gramStart"/>
      <w:r w:rsidRPr="00B23739">
        <w:rPr>
          <w:rFonts w:ascii="Arial" w:eastAsia="Times New Roman" w:hAnsi="Arial" w:cs="Arial"/>
          <w:color w:val="000000"/>
          <w:lang w:val="en-US" w:eastAsia="pl-PL"/>
        </w:rPr>
        <w:t>designs;</w:t>
      </w:r>
      <w:proofErr w:type="gramEnd"/>
    </w:p>
    <w:p w14:paraId="673E5B0D" w14:textId="77777777" w:rsidR="00180946" w:rsidRPr="00B23739" w:rsidRDefault="00180946" w:rsidP="0018094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pl-PL"/>
        </w:rPr>
      </w:pPr>
      <w:r w:rsidRPr="00B23739">
        <w:rPr>
          <w:rFonts w:ascii="Arial" w:eastAsia="Times New Roman" w:hAnsi="Arial" w:cs="Arial"/>
          <w:color w:val="000000"/>
          <w:lang w:val="en-US" w:eastAsia="pl-PL"/>
        </w:rPr>
        <w:t>the different ways in which different actors use these tools and methods to further their interest at the design and implementation stage.</w:t>
      </w:r>
    </w:p>
    <w:p w14:paraId="5E37E035" w14:textId="77777777" w:rsidR="00180946" w:rsidRPr="00B23739" w:rsidRDefault="00180946" w:rsidP="00180946">
      <w:pPr>
        <w:spacing w:before="360" w:after="12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US" w:eastAsia="pl-PL"/>
        </w:rPr>
      </w:pPr>
      <w:r w:rsidRPr="00B23739">
        <w:rPr>
          <w:rFonts w:ascii="Arial" w:eastAsia="Times New Roman" w:hAnsi="Arial" w:cs="Arial"/>
          <w:color w:val="000000"/>
          <w:sz w:val="32"/>
          <w:szCs w:val="32"/>
          <w:lang w:val="en-US" w:eastAsia="pl-PL"/>
        </w:rPr>
        <w:t>Prerequisites</w:t>
      </w:r>
    </w:p>
    <w:p w14:paraId="20A12CF8" w14:textId="77777777" w:rsidR="00180946" w:rsidRPr="00B23739" w:rsidRDefault="00180946" w:rsidP="00180946">
      <w:pPr>
        <w:spacing w:after="0" w:line="240" w:lineRule="auto"/>
        <w:rPr>
          <w:rFonts w:ascii="Arial" w:eastAsia="Times New Roman" w:hAnsi="Arial" w:cs="Arial"/>
          <w:color w:val="000000"/>
          <w:lang w:val="en-US" w:eastAsia="pl-PL"/>
        </w:rPr>
      </w:pPr>
      <w:r w:rsidRPr="00B23739">
        <w:rPr>
          <w:rFonts w:ascii="Arial" w:eastAsia="Times New Roman" w:hAnsi="Arial" w:cs="Arial"/>
          <w:color w:val="000000"/>
          <w:lang w:val="en-US" w:eastAsia="pl-PL"/>
        </w:rPr>
        <w:t>This is a graduate level course for students enrolled in economics, political sciences, public policy, or environmental studies.</w:t>
      </w:r>
    </w:p>
    <w:p w14:paraId="6246E628" w14:textId="77777777" w:rsidR="00180946" w:rsidRPr="00B23739" w:rsidRDefault="00180946" w:rsidP="00180946">
      <w:pPr>
        <w:spacing w:before="360" w:after="12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US" w:eastAsia="pl-PL"/>
        </w:rPr>
      </w:pPr>
      <w:r w:rsidRPr="00B23739">
        <w:rPr>
          <w:rFonts w:ascii="Arial" w:eastAsia="Times New Roman" w:hAnsi="Arial" w:cs="Arial"/>
          <w:color w:val="000000"/>
          <w:sz w:val="32"/>
          <w:szCs w:val="32"/>
          <w:lang w:val="en-US" w:eastAsia="pl-PL"/>
        </w:rPr>
        <w:t>Admission</w:t>
      </w:r>
    </w:p>
    <w:p w14:paraId="54F871FC" w14:textId="77777777" w:rsidR="00180946" w:rsidRPr="00B23739" w:rsidRDefault="00180946" w:rsidP="00180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B23739">
        <w:rPr>
          <w:rFonts w:ascii="Arial" w:eastAsia="Times New Roman" w:hAnsi="Arial" w:cs="Arial"/>
          <w:color w:val="000000"/>
          <w:lang w:val="en-US" w:eastAsia="pl-PL"/>
        </w:rPr>
        <w:t>Due to the nature of the learning objectives and teaching methods, this course has capacity limits. Students interested in participating should contact their local course representative.</w:t>
      </w:r>
    </w:p>
    <w:p w14:paraId="5A39A823" w14:textId="77777777" w:rsidR="00180946" w:rsidRPr="00B23739" w:rsidRDefault="00180946" w:rsidP="00180946">
      <w:pPr>
        <w:spacing w:before="360" w:after="12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US" w:eastAsia="pl-PL"/>
        </w:rPr>
      </w:pPr>
      <w:r w:rsidRPr="00B23739">
        <w:rPr>
          <w:rFonts w:ascii="Arial" w:eastAsia="Times New Roman" w:hAnsi="Arial" w:cs="Arial"/>
          <w:color w:val="000000"/>
          <w:sz w:val="32"/>
          <w:szCs w:val="32"/>
          <w:lang w:val="en-US" w:eastAsia="pl-PL"/>
        </w:rPr>
        <w:t>Assessment</w:t>
      </w:r>
    </w:p>
    <w:p w14:paraId="70F42D84" w14:textId="77777777" w:rsidR="00180946" w:rsidRPr="00B23739" w:rsidRDefault="00180946" w:rsidP="00180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B23739">
        <w:rPr>
          <w:rFonts w:ascii="Arial" w:eastAsia="Times New Roman" w:hAnsi="Arial" w:cs="Arial"/>
          <w:color w:val="000000"/>
          <w:lang w:val="en-US" w:eastAsia="pl-PL"/>
        </w:rPr>
        <w:t>There are two assessment components</w:t>
      </w:r>
    </w:p>
    <w:p w14:paraId="628302E2" w14:textId="77777777" w:rsidR="00180946" w:rsidRPr="00B23739" w:rsidRDefault="00180946" w:rsidP="0018094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pl-PL"/>
        </w:rPr>
      </w:pPr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Policy brief (weight: 50% of the grade): This is a </w:t>
      </w:r>
      <w:proofErr w:type="gramStart"/>
      <w:r w:rsidRPr="00B23739">
        <w:rPr>
          <w:rFonts w:ascii="Arial" w:eastAsia="Times New Roman" w:hAnsi="Arial" w:cs="Arial"/>
          <w:color w:val="000000"/>
          <w:lang w:val="en-US" w:eastAsia="pl-PL"/>
        </w:rPr>
        <w:t>1,000 word</w:t>
      </w:r>
      <w:proofErr w:type="gramEnd"/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 document prepared during Block B that sets out the key aspects of a specific policy challenge within the Climate Action strategy of the European Green Deal. A particular emphasis is on preparing a concise, yet factually rich policy brief for policymakers.</w:t>
      </w:r>
    </w:p>
    <w:p w14:paraId="57128186" w14:textId="77777777" w:rsidR="00180946" w:rsidRPr="00B23739" w:rsidRDefault="00180946" w:rsidP="0018094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pl-PL"/>
        </w:rPr>
      </w:pPr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National position paper (50%): This is a 2,000 word document prepared during Block C that sets out the national position on a </w:t>
      </w:r>
      <w:proofErr w:type="gramStart"/>
      <w:r w:rsidRPr="00B23739">
        <w:rPr>
          <w:rFonts w:ascii="Arial" w:eastAsia="Times New Roman" w:hAnsi="Arial" w:cs="Arial"/>
          <w:color w:val="000000"/>
          <w:lang w:val="en-US" w:eastAsia="pl-PL"/>
        </w:rPr>
        <w:t>specific .</w:t>
      </w:r>
      <w:proofErr w:type="gramEnd"/>
    </w:p>
    <w:p w14:paraId="7BFFE152" w14:textId="77777777" w:rsidR="00180946" w:rsidRPr="00B23739" w:rsidRDefault="00180946" w:rsidP="00180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B23739">
        <w:rPr>
          <w:rFonts w:ascii="Arial" w:eastAsia="Times New Roman" w:hAnsi="Arial" w:cs="Arial"/>
          <w:color w:val="000000"/>
          <w:lang w:val="en-US" w:eastAsia="pl-PL"/>
        </w:rPr>
        <w:t>Students work together in working groups on the briefs and position papers, but each student submits their own version.</w:t>
      </w:r>
    </w:p>
    <w:p w14:paraId="2273F95B" w14:textId="77777777" w:rsidR="00180946" w:rsidRPr="00B23739" w:rsidRDefault="00180946" w:rsidP="00180946">
      <w:pPr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US" w:eastAsia="pl-PL"/>
        </w:rPr>
      </w:pPr>
      <w:r w:rsidRPr="00B23739">
        <w:rPr>
          <w:rFonts w:ascii="Arial" w:eastAsia="Times New Roman" w:hAnsi="Arial" w:cs="Arial"/>
          <w:color w:val="000000"/>
          <w:sz w:val="32"/>
          <w:szCs w:val="32"/>
          <w:lang w:val="en-US" w:eastAsia="pl-PL"/>
        </w:rPr>
        <w:t>Structure</w:t>
      </w:r>
    </w:p>
    <w:p w14:paraId="5631E78E" w14:textId="77777777" w:rsidR="00180946" w:rsidRPr="00B23739" w:rsidRDefault="00180946" w:rsidP="00180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B23739">
        <w:rPr>
          <w:rFonts w:ascii="Arial" w:eastAsia="Times New Roman" w:hAnsi="Arial" w:cs="Arial"/>
          <w:color w:val="000000"/>
          <w:lang w:val="en-US" w:eastAsia="pl-PL"/>
        </w:rPr>
        <w:t>The Spring School consists of three blocks, A, B, and C. Each is preceded by some preparatory tasks. </w:t>
      </w:r>
    </w:p>
    <w:p w14:paraId="538D2813" w14:textId="77777777" w:rsidR="00180946" w:rsidRPr="00B23739" w:rsidRDefault="00180946" w:rsidP="00180946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14:paraId="6947338C" w14:textId="77777777" w:rsidR="00180946" w:rsidRPr="00B23739" w:rsidRDefault="00180946" w:rsidP="00180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B23739">
        <w:rPr>
          <w:rFonts w:ascii="Arial" w:eastAsia="Times New Roman" w:hAnsi="Arial" w:cs="Arial"/>
          <w:b/>
          <w:bCs/>
          <w:color w:val="000000"/>
          <w:lang w:val="en-US" w:eastAsia="pl-PL"/>
        </w:rPr>
        <w:t>Block A (April 21, 22, and 23)</w:t>
      </w:r>
      <w:r w:rsidRPr="00B23739">
        <w:rPr>
          <w:rFonts w:ascii="Arial" w:eastAsia="Times New Roman" w:hAnsi="Arial" w:cs="Arial"/>
          <w:color w:val="000000"/>
          <w:lang w:val="en-US" w:eastAsia="pl-PL"/>
        </w:rPr>
        <w:t>: Whole-day attendance required for online lectures, peer-to-peer teaching, group work, quizzes and other online formats on April 21 and 22, and half-day attendance on April 23. </w:t>
      </w:r>
    </w:p>
    <w:p w14:paraId="6B91691C" w14:textId="77777777" w:rsidR="00180946" w:rsidRPr="00B23739" w:rsidRDefault="00180946" w:rsidP="00180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14:paraId="447A3C8D" w14:textId="77777777" w:rsidR="00180946" w:rsidRPr="00B23739" w:rsidRDefault="00180946" w:rsidP="00180946">
      <w:pPr>
        <w:spacing w:after="0" w:line="240" w:lineRule="auto"/>
        <w:rPr>
          <w:rFonts w:ascii="Arial" w:eastAsia="Times New Roman" w:hAnsi="Arial" w:cs="Arial"/>
          <w:color w:val="000000"/>
          <w:lang w:val="en-US" w:eastAsia="pl-PL"/>
        </w:rPr>
      </w:pPr>
      <w:r w:rsidRPr="00B23739">
        <w:rPr>
          <w:rFonts w:ascii="Arial" w:eastAsia="Times New Roman" w:hAnsi="Arial" w:cs="Arial"/>
          <w:b/>
          <w:bCs/>
          <w:color w:val="000000"/>
          <w:lang w:val="en-US" w:eastAsia="pl-PL"/>
        </w:rPr>
        <w:lastRenderedPageBreak/>
        <w:t>Block B (April 26-30)</w:t>
      </w:r>
      <w:r w:rsidRPr="00B23739">
        <w:rPr>
          <w:rFonts w:ascii="Arial" w:eastAsia="Times New Roman" w:hAnsi="Arial" w:cs="Arial"/>
          <w:color w:val="000000"/>
          <w:lang w:val="en-US" w:eastAsia="pl-PL"/>
        </w:rPr>
        <w:t>: A total of 10-12 hours loosely structured interaction time in working groups of five students to develop a policy brief on a key aspect of the Climate Action strategy of the European Green Deal. Examples are: Extending the EU ETS; Carbon border adjustments; Innovation policy towards zero emissions.</w:t>
      </w:r>
    </w:p>
    <w:p w14:paraId="2071BDEC" w14:textId="77777777" w:rsidR="00180946" w:rsidRPr="00B23739" w:rsidRDefault="00180946" w:rsidP="00180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14:paraId="468FD243" w14:textId="77777777" w:rsidR="00180946" w:rsidRPr="00B23739" w:rsidRDefault="00180946" w:rsidP="00180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B23739">
        <w:rPr>
          <w:rFonts w:ascii="Arial" w:eastAsia="Times New Roman" w:hAnsi="Arial" w:cs="Arial"/>
          <w:b/>
          <w:bCs/>
          <w:color w:val="000000"/>
          <w:lang w:val="en-US" w:eastAsia="pl-PL"/>
        </w:rPr>
        <w:t>Block C</w:t>
      </w:r>
      <w:r w:rsidRPr="00B23739">
        <w:rPr>
          <w:rFonts w:ascii="Arial" w:eastAsia="Times New Roman" w:hAnsi="Arial" w:cs="Arial"/>
          <w:color w:val="000000"/>
          <w:lang w:val="en-US" w:eastAsia="pl-PL"/>
        </w:rPr>
        <w:t xml:space="preserve"> (May 3 - 7 and May 14): A total of 10-12 hours semi-structured interaction time in working groups of five to develop national position paper for European Green Deal (May 3 - 7) plus 3 hours fixed-schedule simulation on May 14 (afternoon).</w:t>
      </w:r>
    </w:p>
    <w:p w14:paraId="168231C7" w14:textId="77777777" w:rsidR="00180946" w:rsidRPr="004C0BDF" w:rsidRDefault="00180946" w:rsidP="004C0BDF">
      <w:pPr>
        <w:spacing w:after="0"/>
        <w:rPr>
          <w:rFonts w:ascii="Times New Roman" w:hAnsi="Times New Roman"/>
          <w:lang w:val="en-GB"/>
        </w:rPr>
      </w:pPr>
    </w:p>
    <w:sectPr w:rsidR="00180946" w:rsidRPr="004C0BDF" w:rsidSect="004C0BDF">
      <w:pgSz w:w="11906" w:h="16838"/>
      <w:pgMar w:top="1276" w:right="99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1308"/>
    <w:multiLevelType w:val="multilevel"/>
    <w:tmpl w:val="7FC4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EF11BD"/>
    <w:multiLevelType w:val="multilevel"/>
    <w:tmpl w:val="562C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97"/>
    <w:rsid w:val="00055F97"/>
    <w:rsid w:val="000738D0"/>
    <w:rsid w:val="000B49D0"/>
    <w:rsid w:val="0017032D"/>
    <w:rsid w:val="00180946"/>
    <w:rsid w:val="001E36CE"/>
    <w:rsid w:val="00252794"/>
    <w:rsid w:val="00325E67"/>
    <w:rsid w:val="003538D5"/>
    <w:rsid w:val="00384514"/>
    <w:rsid w:val="00395D24"/>
    <w:rsid w:val="003E4037"/>
    <w:rsid w:val="004C0A33"/>
    <w:rsid w:val="004C0BDF"/>
    <w:rsid w:val="006A5872"/>
    <w:rsid w:val="009244E4"/>
    <w:rsid w:val="00944DD9"/>
    <w:rsid w:val="0097172D"/>
    <w:rsid w:val="00A33CB3"/>
    <w:rsid w:val="00B23739"/>
    <w:rsid w:val="00BE5CBC"/>
    <w:rsid w:val="00BF0E34"/>
    <w:rsid w:val="00BF3FDC"/>
    <w:rsid w:val="00C841E5"/>
    <w:rsid w:val="00CC572C"/>
    <w:rsid w:val="00CE24BF"/>
    <w:rsid w:val="00E01A35"/>
    <w:rsid w:val="00EB762B"/>
    <w:rsid w:val="00F45733"/>
    <w:rsid w:val="00F84454"/>
    <w:rsid w:val="00FB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4C18E5F7"/>
  <w15:chartTrackingRefBased/>
  <w15:docId w15:val="{392E0E0E-55D7-EC4E-996C-14402EF8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094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8094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572C"/>
    <w:rPr>
      <w:sz w:val="22"/>
      <w:szCs w:val="22"/>
      <w:lang w:val="pl-PL" w:eastAsia="en-US"/>
    </w:rPr>
  </w:style>
  <w:style w:type="table" w:styleId="TableGrid">
    <w:name w:val="Table Grid"/>
    <w:basedOn w:val="TableNormal"/>
    <w:uiPriority w:val="39"/>
    <w:rsid w:val="00A3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ylicz@wne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ringschool@wne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5562</CharactersWithSpaces>
  <SharedDoc>false</SharedDoc>
  <HLinks>
    <vt:vector size="12" baseType="variant">
      <vt:variant>
        <vt:i4>1245224</vt:i4>
      </vt:variant>
      <vt:variant>
        <vt:i4>3</vt:i4>
      </vt:variant>
      <vt:variant>
        <vt:i4>0</vt:i4>
      </vt:variant>
      <vt:variant>
        <vt:i4>5</vt:i4>
      </vt:variant>
      <vt:variant>
        <vt:lpwstr>mailto:tzylicz@wne.uw.edu.pl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mailto:springschool@wne.uw.edu.pl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tzylicz</dc:creator>
  <cp:keywords/>
  <dc:description/>
  <cp:lastModifiedBy>Marta Brelih-Wąsowska</cp:lastModifiedBy>
  <cp:revision>2</cp:revision>
  <dcterms:created xsi:type="dcterms:W3CDTF">2021-03-15T12:48:00Z</dcterms:created>
  <dcterms:modified xsi:type="dcterms:W3CDTF">2021-03-15T12:48:00Z</dcterms:modified>
</cp:coreProperties>
</file>